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17F5F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17F5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</w:t>
            </w:r>
            <w:r>
              <w:rPr>
                <w:sz w:val="48"/>
                <w:szCs w:val="48"/>
              </w:rPr>
              <w:t>риказ Департамента социальной защиты населения Ивановской области N 24, Департамента здравоохранения Ивановской области N 77, Департамента образования Ивановской области N 348-о, Департамента культуры и туризма Ивановской области N 4, комитета Ивановской о</w:t>
            </w:r>
            <w:r>
              <w:rPr>
                <w:sz w:val="48"/>
                <w:szCs w:val="48"/>
              </w:rPr>
              <w:t>бласти по труду, содействию занятости и трудовой миграции N 5 от 01.04.2021</w:t>
            </w:r>
            <w:r>
              <w:rPr>
                <w:sz w:val="48"/>
                <w:szCs w:val="48"/>
              </w:rPr>
              <w:br/>
              <w:t>"О межведомственных комиссиях по социальному сопровождению малоимущих семей и одиноко проживающих граждан в целях улучшения их социально-экономического положения"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17F5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</w:t>
            </w:r>
            <w:r>
              <w:rPr>
                <w:sz w:val="28"/>
                <w:szCs w:val="28"/>
              </w:rPr>
              <w:t xml:space="preserve">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17F5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17F5F">
      <w:pPr>
        <w:pStyle w:val="ConsPlusNormal"/>
        <w:outlineLvl w:val="0"/>
      </w:pPr>
    </w:p>
    <w:p w:rsidR="00000000" w:rsidRDefault="00617F5F">
      <w:pPr>
        <w:pStyle w:val="ConsPlusTitle"/>
        <w:jc w:val="center"/>
        <w:outlineLvl w:val="0"/>
      </w:pPr>
      <w:r>
        <w:t>ДЕПАРТАМЕНТ СОЦИАЛЬНОЙ ЗАЩИТЫ НАСЕЛЕНИЯ ИВАНОВСКОЙ ОБЛАСТИ</w:t>
      </w:r>
    </w:p>
    <w:p w:rsidR="00000000" w:rsidRDefault="00617F5F">
      <w:pPr>
        <w:pStyle w:val="ConsPlusTitle"/>
        <w:jc w:val="center"/>
      </w:pPr>
      <w:r>
        <w:t>N 24</w:t>
      </w:r>
    </w:p>
    <w:p w:rsidR="00000000" w:rsidRDefault="00617F5F">
      <w:pPr>
        <w:pStyle w:val="ConsPlusTitle"/>
        <w:jc w:val="center"/>
      </w:pPr>
    </w:p>
    <w:p w:rsidR="00000000" w:rsidRDefault="00617F5F">
      <w:pPr>
        <w:pStyle w:val="ConsPlusTitle"/>
        <w:jc w:val="center"/>
      </w:pPr>
      <w:r>
        <w:t>ДЕПАРТАМЕНТ ЗДРАВООХРАНЕНИЯ ИВАНОВСКОЙ ОБЛАСТИ</w:t>
      </w:r>
    </w:p>
    <w:p w:rsidR="00000000" w:rsidRDefault="00617F5F">
      <w:pPr>
        <w:pStyle w:val="ConsPlusTitle"/>
        <w:jc w:val="center"/>
      </w:pPr>
      <w:r>
        <w:t>N 77</w:t>
      </w:r>
    </w:p>
    <w:p w:rsidR="00000000" w:rsidRDefault="00617F5F">
      <w:pPr>
        <w:pStyle w:val="ConsPlusTitle"/>
        <w:jc w:val="center"/>
      </w:pPr>
    </w:p>
    <w:p w:rsidR="00000000" w:rsidRDefault="00617F5F">
      <w:pPr>
        <w:pStyle w:val="ConsPlusTitle"/>
        <w:jc w:val="center"/>
      </w:pPr>
      <w:r>
        <w:t>ДЕПАРТАМЕНТ ОБРАЗОВАНИЯ ИВАНОВСКОЙ ОБЛАСТИ</w:t>
      </w:r>
    </w:p>
    <w:p w:rsidR="00000000" w:rsidRDefault="00617F5F">
      <w:pPr>
        <w:pStyle w:val="ConsPlusTitle"/>
        <w:jc w:val="center"/>
      </w:pPr>
      <w:r>
        <w:t>N 348-о</w:t>
      </w:r>
    </w:p>
    <w:p w:rsidR="00000000" w:rsidRDefault="00617F5F">
      <w:pPr>
        <w:pStyle w:val="ConsPlusTitle"/>
        <w:jc w:val="center"/>
      </w:pPr>
    </w:p>
    <w:p w:rsidR="00000000" w:rsidRDefault="00617F5F">
      <w:pPr>
        <w:pStyle w:val="ConsPlusTitle"/>
        <w:jc w:val="center"/>
      </w:pPr>
      <w:r>
        <w:t>ДЕПАРТАМЕНТ КУЛЬТУРЫ И ТУРИЗМА ИВАНОВСКОЙ ОБЛАСТИ</w:t>
      </w:r>
    </w:p>
    <w:p w:rsidR="00000000" w:rsidRDefault="00617F5F">
      <w:pPr>
        <w:pStyle w:val="ConsPlusTitle"/>
        <w:jc w:val="center"/>
      </w:pPr>
      <w:r>
        <w:t>N 4</w:t>
      </w:r>
    </w:p>
    <w:p w:rsidR="00000000" w:rsidRDefault="00617F5F">
      <w:pPr>
        <w:pStyle w:val="ConsPlusTitle"/>
        <w:jc w:val="center"/>
      </w:pPr>
    </w:p>
    <w:p w:rsidR="00000000" w:rsidRDefault="00617F5F">
      <w:pPr>
        <w:pStyle w:val="ConsPlusTitle"/>
        <w:jc w:val="center"/>
      </w:pPr>
      <w:r>
        <w:t>КОМИТЕТ ИВАНОВСКОЙ ОБЛАСТИ ПО Т</w:t>
      </w:r>
      <w:r>
        <w:t>РУДУ,</w:t>
      </w:r>
    </w:p>
    <w:p w:rsidR="00000000" w:rsidRDefault="00617F5F">
      <w:pPr>
        <w:pStyle w:val="ConsPlusTitle"/>
        <w:jc w:val="center"/>
      </w:pPr>
      <w:r>
        <w:t>СОДЕЙСТВИЮ ЗАНЯТОСТИ НАСЕЛЕНИЯ И ТРУДОВОЙ МИГРАЦИИ</w:t>
      </w:r>
    </w:p>
    <w:p w:rsidR="00000000" w:rsidRDefault="00617F5F">
      <w:pPr>
        <w:pStyle w:val="ConsPlusTitle"/>
        <w:jc w:val="center"/>
      </w:pPr>
      <w:r>
        <w:t>N 5</w:t>
      </w:r>
    </w:p>
    <w:p w:rsidR="00000000" w:rsidRDefault="00617F5F">
      <w:pPr>
        <w:pStyle w:val="ConsPlusTitle"/>
        <w:jc w:val="center"/>
      </w:pPr>
    </w:p>
    <w:p w:rsidR="00000000" w:rsidRDefault="00617F5F">
      <w:pPr>
        <w:pStyle w:val="ConsPlusTitle"/>
        <w:jc w:val="center"/>
      </w:pPr>
      <w:r>
        <w:t>ПРИКАЗ</w:t>
      </w:r>
    </w:p>
    <w:p w:rsidR="00000000" w:rsidRDefault="00617F5F">
      <w:pPr>
        <w:pStyle w:val="ConsPlusTitle"/>
        <w:jc w:val="center"/>
      </w:pPr>
      <w:r>
        <w:t>от 1 апреля 2021 года</w:t>
      </w:r>
    </w:p>
    <w:p w:rsidR="00000000" w:rsidRDefault="00617F5F">
      <w:pPr>
        <w:pStyle w:val="ConsPlusTitle"/>
        <w:jc w:val="center"/>
      </w:pPr>
    </w:p>
    <w:p w:rsidR="00000000" w:rsidRDefault="00617F5F">
      <w:pPr>
        <w:pStyle w:val="ConsPlusTitle"/>
        <w:jc w:val="center"/>
      </w:pPr>
      <w:r>
        <w:t>О МЕЖВЕДОМСТВЕННЫХ КОМИССИЯХ ПО СОЦИАЛЬНОМУ СОПРОВОЖДЕНИЮ</w:t>
      </w:r>
    </w:p>
    <w:p w:rsidR="00000000" w:rsidRDefault="00617F5F">
      <w:pPr>
        <w:pStyle w:val="ConsPlusTitle"/>
        <w:jc w:val="center"/>
      </w:pPr>
      <w:r>
        <w:t>МАЛОИМУЩИХ СЕМЕЙ И ОДИНОКО ПРОЖИВАЮЩИХ ГРАЖДАН</w:t>
      </w:r>
    </w:p>
    <w:p w:rsidR="00000000" w:rsidRDefault="00617F5F">
      <w:pPr>
        <w:pStyle w:val="ConsPlusTitle"/>
        <w:jc w:val="center"/>
      </w:pPr>
      <w:r>
        <w:t>В ЦЕЛЯХ УЛУЧШЕНИЯ ИХ СОЦИАЛЬНО-ЭКОНОМИЧЕСКОГО ПОЛОЖЕНИЯ</w:t>
      </w:r>
    </w:p>
    <w:p w:rsidR="00000000" w:rsidRDefault="00617F5F">
      <w:pPr>
        <w:pStyle w:val="ConsPlusNormal"/>
        <w:jc w:val="center"/>
      </w:pPr>
    </w:p>
    <w:p w:rsidR="00000000" w:rsidRDefault="00617F5F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9" w:tooltip="Указ Президента РФ от 21.07.2020 N 474 &quot;О национальных целях развития Российской Федерации на период до 2030 года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года", в целях построения эффективной системы по выводу граждан из сложной жиз</w:t>
      </w:r>
      <w:r>
        <w:t>ненной ситуации посредством обеспечения устойчивого роста их реальных денежных доходов, повышения адресности предоставления мер социальной поддержки, содействия занятости, а также реализации комплекса мероприятий, направленных на обеспечение снижения уровн</w:t>
      </w:r>
      <w:r>
        <w:t>я бедности в Ивановской области, приказываем:</w:t>
      </w:r>
    </w:p>
    <w:p w:rsidR="00000000" w:rsidRDefault="00617F5F">
      <w:pPr>
        <w:pStyle w:val="ConsPlusNormal"/>
        <w:ind w:firstLine="540"/>
        <w:jc w:val="both"/>
      </w:pPr>
    </w:p>
    <w:p w:rsidR="00000000" w:rsidRDefault="00617F5F">
      <w:pPr>
        <w:pStyle w:val="ConsPlusNormal"/>
        <w:ind w:firstLine="540"/>
        <w:jc w:val="both"/>
      </w:pPr>
      <w:r>
        <w:t xml:space="preserve">1. Утвердить </w:t>
      </w:r>
      <w:hyperlink w:anchor="Par80" w:tooltip="ПОЛОЖЕНИЕ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социальному сопровождению малоимущих семей и одиноко проживающих граждан в целях улучшения их социально-экономического</w:t>
      </w:r>
      <w:r>
        <w:t xml:space="preserve"> положения (далее - Комиссия) (приложение).</w:t>
      </w:r>
    </w:p>
    <w:p w:rsidR="00000000" w:rsidRDefault="00617F5F">
      <w:pPr>
        <w:pStyle w:val="ConsPlusNormal"/>
        <w:ind w:firstLine="540"/>
        <w:jc w:val="both"/>
      </w:pPr>
    </w:p>
    <w:p w:rsidR="00000000" w:rsidRDefault="00617F5F">
      <w:pPr>
        <w:pStyle w:val="ConsPlusNormal"/>
        <w:ind w:firstLine="540"/>
        <w:jc w:val="both"/>
      </w:pPr>
      <w:r>
        <w:t>2. Обеспечить работу межведомственных комиссий по социальному сопровождению малоимущих семей и одиноко проживающих граждан при территориальных органах Департамента социальной защиты населения Ивановской области,</w:t>
      </w:r>
      <w:r>
        <w:t xml:space="preserve"> созданных в целях улучшения социально-экономического положения, в состав которых включить представителей органов местного самоуправления, областных государственных учреждений социального обслуживания населения, здравоохранения, культуры, филиалов областно</w:t>
      </w:r>
      <w:r>
        <w:t>го государственного казенного учреждения "Центр по обеспечению деятельности территориальных органов социальной защиты", областных государственных казенных учреждений центров занятости населения, муниципальных и областных государственных образовательных орг</w:t>
      </w:r>
      <w:r>
        <w:t>анизаций.</w:t>
      </w:r>
    </w:p>
    <w:p w:rsidR="00000000" w:rsidRDefault="00617F5F">
      <w:pPr>
        <w:pStyle w:val="ConsPlusNormal"/>
        <w:ind w:firstLine="540"/>
        <w:jc w:val="both"/>
      </w:pPr>
    </w:p>
    <w:p w:rsidR="00000000" w:rsidRDefault="00617F5F">
      <w:pPr>
        <w:pStyle w:val="ConsPlusNormal"/>
        <w:ind w:firstLine="540"/>
        <w:jc w:val="both"/>
      </w:pPr>
      <w:r>
        <w:t>3. Правовому управлению Департамента социальной защиты населения Ивановской области обеспечить направление настоящего приказа:</w:t>
      </w:r>
    </w:p>
    <w:p w:rsidR="00000000" w:rsidRDefault="00617F5F">
      <w:pPr>
        <w:pStyle w:val="ConsPlusNormal"/>
        <w:ind w:firstLine="540"/>
        <w:jc w:val="both"/>
      </w:pPr>
    </w:p>
    <w:p w:rsidR="00000000" w:rsidRDefault="00617F5F">
      <w:pPr>
        <w:pStyle w:val="ConsPlusNormal"/>
        <w:ind w:firstLine="540"/>
        <w:jc w:val="both"/>
      </w:pPr>
      <w:r>
        <w:t>на официальное опубликование в установленном порядке;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в Управление Министерства юстиции Российской Федерации по Ивано</w:t>
      </w:r>
      <w:r>
        <w:t>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000000" w:rsidRDefault="00617F5F">
      <w:pPr>
        <w:pStyle w:val="ConsPlusNormal"/>
        <w:jc w:val="center"/>
      </w:pPr>
    </w:p>
    <w:p w:rsidR="00000000" w:rsidRDefault="00617F5F">
      <w:pPr>
        <w:pStyle w:val="ConsPlusNormal"/>
        <w:jc w:val="right"/>
      </w:pPr>
      <w:r>
        <w:t>Начальник Департамента</w:t>
      </w:r>
    </w:p>
    <w:p w:rsidR="00000000" w:rsidRDefault="00617F5F">
      <w:pPr>
        <w:pStyle w:val="ConsPlusNormal"/>
        <w:jc w:val="right"/>
      </w:pPr>
      <w:r>
        <w:t>социальной защиты населения</w:t>
      </w:r>
    </w:p>
    <w:p w:rsidR="00000000" w:rsidRDefault="00617F5F">
      <w:pPr>
        <w:pStyle w:val="ConsPlusNormal"/>
        <w:jc w:val="right"/>
      </w:pPr>
      <w:r>
        <w:t>Ивановской области</w:t>
      </w:r>
    </w:p>
    <w:p w:rsidR="00000000" w:rsidRDefault="00617F5F">
      <w:pPr>
        <w:pStyle w:val="ConsPlusNormal"/>
        <w:jc w:val="right"/>
      </w:pPr>
      <w:r>
        <w:t>Т.В.РОЖКОВА</w:t>
      </w: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  <w:r>
        <w:t>Член Правительства Ивановск</w:t>
      </w:r>
      <w:r>
        <w:t>ой области,</w:t>
      </w:r>
    </w:p>
    <w:p w:rsidR="00000000" w:rsidRDefault="00617F5F">
      <w:pPr>
        <w:pStyle w:val="ConsPlusNormal"/>
        <w:jc w:val="right"/>
      </w:pPr>
      <w:r>
        <w:t>директор Департамента здравоохранения</w:t>
      </w:r>
    </w:p>
    <w:p w:rsidR="00000000" w:rsidRDefault="00617F5F">
      <w:pPr>
        <w:pStyle w:val="ConsPlusNormal"/>
        <w:jc w:val="right"/>
      </w:pPr>
      <w:r>
        <w:t>Ивановской области</w:t>
      </w:r>
    </w:p>
    <w:p w:rsidR="00000000" w:rsidRDefault="00617F5F">
      <w:pPr>
        <w:pStyle w:val="ConsPlusNormal"/>
        <w:jc w:val="right"/>
      </w:pPr>
      <w:r>
        <w:t>А.М.ФОКИН</w:t>
      </w: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  <w:r>
        <w:t>Начальник Департамента образования</w:t>
      </w:r>
    </w:p>
    <w:p w:rsidR="00000000" w:rsidRDefault="00617F5F">
      <w:pPr>
        <w:pStyle w:val="ConsPlusNormal"/>
        <w:jc w:val="right"/>
      </w:pPr>
      <w:r>
        <w:t>Ивановской области</w:t>
      </w:r>
    </w:p>
    <w:p w:rsidR="00000000" w:rsidRDefault="00617F5F">
      <w:pPr>
        <w:pStyle w:val="ConsPlusNormal"/>
        <w:jc w:val="right"/>
      </w:pPr>
      <w:r>
        <w:t>О.Г.АНТОНОВА</w:t>
      </w: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  <w:r>
        <w:t>Член Правительства Ивановской области,</w:t>
      </w:r>
    </w:p>
    <w:p w:rsidR="00000000" w:rsidRDefault="00617F5F">
      <w:pPr>
        <w:pStyle w:val="ConsPlusNormal"/>
        <w:jc w:val="right"/>
      </w:pPr>
      <w:r>
        <w:t>директор Департамента культуры и туризма</w:t>
      </w:r>
    </w:p>
    <w:p w:rsidR="00000000" w:rsidRDefault="00617F5F">
      <w:pPr>
        <w:pStyle w:val="ConsPlusNormal"/>
        <w:jc w:val="right"/>
      </w:pPr>
      <w:r>
        <w:t>Ивановской области</w:t>
      </w:r>
    </w:p>
    <w:p w:rsidR="00000000" w:rsidRDefault="00617F5F">
      <w:pPr>
        <w:pStyle w:val="ConsPlusNormal"/>
        <w:jc w:val="right"/>
      </w:pPr>
      <w:r>
        <w:t>Н.В.ТРОФИМОВА</w:t>
      </w: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  <w:r>
        <w:t>Председатель Комитета</w:t>
      </w:r>
    </w:p>
    <w:p w:rsidR="00000000" w:rsidRDefault="00617F5F">
      <w:pPr>
        <w:pStyle w:val="ConsPlusNormal"/>
        <w:jc w:val="right"/>
      </w:pPr>
      <w:r>
        <w:t>Ивановской области по труду,</w:t>
      </w:r>
    </w:p>
    <w:p w:rsidR="00000000" w:rsidRDefault="00617F5F">
      <w:pPr>
        <w:pStyle w:val="ConsPlusNormal"/>
        <w:jc w:val="right"/>
      </w:pPr>
      <w:r>
        <w:t>содействию занятости населения</w:t>
      </w:r>
    </w:p>
    <w:p w:rsidR="00000000" w:rsidRDefault="00617F5F">
      <w:pPr>
        <w:pStyle w:val="ConsPlusNormal"/>
        <w:jc w:val="right"/>
      </w:pPr>
      <w:r>
        <w:t>и трудовой миграции</w:t>
      </w:r>
    </w:p>
    <w:p w:rsidR="00000000" w:rsidRDefault="00617F5F">
      <w:pPr>
        <w:pStyle w:val="ConsPlusNormal"/>
        <w:jc w:val="right"/>
      </w:pPr>
      <w:r>
        <w:t>Т.Б.СЕРГЕЕВА</w:t>
      </w: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  <w:outlineLvl w:val="0"/>
      </w:pPr>
      <w:r>
        <w:t>Приложение</w:t>
      </w:r>
    </w:p>
    <w:p w:rsidR="00000000" w:rsidRDefault="00617F5F">
      <w:pPr>
        <w:pStyle w:val="ConsPlusNormal"/>
        <w:jc w:val="right"/>
      </w:pPr>
      <w:r>
        <w:t>к приказу</w:t>
      </w:r>
    </w:p>
    <w:p w:rsidR="00000000" w:rsidRDefault="00617F5F">
      <w:pPr>
        <w:pStyle w:val="ConsPlusNormal"/>
        <w:jc w:val="right"/>
      </w:pPr>
      <w:r>
        <w:t>Департамента</w:t>
      </w:r>
    </w:p>
    <w:p w:rsidR="00000000" w:rsidRDefault="00617F5F">
      <w:pPr>
        <w:pStyle w:val="ConsPlusNormal"/>
        <w:jc w:val="right"/>
      </w:pPr>
      <w:r>
        <w:t>социальной защиты населения</w:t>
      </w:r>
    </w:p>
    <w:p w:rsidR="00000000" w:rsidRDefault="00617F5F">
      <w:pPr>
        <w:pStyle w:val="ConsPlusNormal"/>
        <w:jc w:val="right"/>
      </w:pPr>
      <w:r>
        <w:t>Ивановской области,</w:t>
      </w:r>
    </w:p>
    <w:p w:rsidR="00000000" w:rsidRDefault="00617F5F">
      <w:pPr>
        <w:pStyle w:val="ConsPlusNormal"/>
        <w:jc w:val="right"/>
      </w:pPr>
      <w:r>
        <w:t>Департамента здравоохранения</w:t>
      </w:r>
    </w:p>
    <w:p w:rsidR="00000000" w:rsidRDefault="00617F5F">
      <w:pPr>
        <w:pStyle w:val="ConsPlusNormal"/>
        <w:jc w:val="right"/>
      </w:pPr>
      <w:r>
        <w:t>Ивановской</w:t>
      </w:r>
      <w:r>
        <w:t xml:space="preserve"> области,</w:t>
      </w:r>
    </w:p>
    <w:p w:rsidR="00000000" w:rsidRDefault="00617F5F">
      <w:pPr>
        <w:pStyle w:val="ConsPlusNormal"/>
        <w:jc w:val="right"/>
      </w:pPr>
      <w:r>
        <w:t>Департамента образования</w:t>
      </w:r>
    </w:p>
    <w:p w:rsidR="00000000" w:rsidRDefault="00617F5F">
      <w:pPr>
        <w:pStyle w:val="ConsPlusNormal"/>
        <w:jc w:val="right"/>
      </w:pPr>
      <w:r>
        <w:t>Ивановской области,</w:t>
      </w:r>
    </w:p>
    <w:p w:rsidR="00000000" w:rsidRDefault="00617F5F">
      <w:pPr>
        <w:pStyle w:val="ConsPlusNormal"/>
        <w:jc w:val="right"/>
      </w:pPr>
      <w:r>
        <w:t>Департамента культуры и туризма</w:t>
      </w:r>
    </w:p>
    <w:p w:rsidR="00000000" w:rsidRDefault="00617F5F">
      <w:pPr>
        <w:pStyle w:val="ConsPlusNormal"/>
        <w:jc w:val="right"/>
      </w:pPr>
      <w:r>
        <w:t>Ивановской области,</w:t>
      </w:r>
    </w:p>
    <w:p w:rsidR="00000000" w:rsidRDefault="00617F5F">
      <w:pPr>
        <w:pStyle w:val="ConsPlusNormal"/>
        <w:jc w:val="right"/>
      </w:pPr>
      <w:r>
        <w:t>комитета Ивановской области</w:t>
      </w:r>
    </w:p>
    <w:p w:rsidR="00000000" w:rsidRDefault="00617F5F">
      <w:pPr>
        <w:pStyle w:val="ConsPlusNormal"/>
        <w:jc w:val="right"/>
      </w:pPr>
      <w:r>
        <w:t>по труду, содействию занятости</w:t>
      </w:r>
    </w:p>
    <w:p w:rsidR="00000000" w:rsidRDefault="00617F5F">
      <w:pPr>
        <w:pStyle w:val="ConsPlusNormal"/>
        <w:jc w:val="right"/>
      </w:pPr>
      <w:r>
        <w:t>и трудовой миграции</w:t>
      </w:r>
    </w:p>
    <w:p w:rsidR="00000000" w:rsidRDefault="00617F5F">
      <w:pPr>
        <w:pStyle w:val="ConsPlusNormal"/>
        <w:jc w:val="right"/>
      </w:pPr>
      <w:r>
        <w:t>от 01.04.2021 N 24/77/348-о/4/5</w:t>
      </w:r>
    </w:p>
    <w:p w:rsidR="00000000" w:rsidRDefault="00617F5F">
      <w:pPr>
        <w:pStyle w:val="ConsPlusNormal"/>
        <w:ind w:firstLine="540"/>
        <w:jc w:val="both"/>
      </w:pPr>
    </w:p>
    <w:p w:rsidR="00000000" w:rsidRDefault="00617F5F">
      <w:pPr>
        <w:pStyle w:val="ConsPlusTitle"/>
        <w:jc w:val="center"/>
      </w:pPr>
      <w:bookmarkStart w:id="1" w:name="Par80"/>
      <w:bookmarkEnd w:id="1"/>
      <w:r>
        <w:t>ПОЛОЖЕНИЕ</w:t>
      </w:r>
    </w:p>
    <w:p w:rsidR="00000000" w:rsidRDefault="00617F5F">
      <w:pPr>
        <w:pStyle w:val="ConsPlusTitle"/>
        <w:jc w:val="center"/>
      </w:pPr>
      <w:r>
        <w:t>О МЕЖВЕДОМСТВЕННОЙ КОМИССИИ ПО СОЦИАЛЬНОМУ СОПРОВОЖДЕНИЮ</w:t>
      </w:r>
    </w:p>
    <w:p w:rsidR="00000000" w:rsidRDefault="00617F5F">
      <w:pPr>
        <w:pStyle w:val="ConsPlusTitle"/>
        <w:jc w:val="center"/>
      </w:pPr>
      <w:r>
        <w:t>МАЛОИМУЩИХ СЕМЕЙ И ОДИНОКО ПРОЖИВАЮЩИХ ГРАЖДАН В ЦЕЛЯХ</w:t>
      </w:r>
    </w:p>
    <w:p w:rsidR="00000000" w:rsidRDefault="00617F5F">
      <w:pPr>
        <w:pStyle w:val="ConsPlusTitle"/>
        <w:jc w:val="center"/>
      </w:pPr>
      <w:r>
        <w:t>УЛУЧШЕНИЯ ИХ СОЦИАЛЬНО-ЭКОНОМИЧЕСКОГО ПОЛОЖЕНИЯ</w:t>
      </w:r>
    </w:p>
    <w:p w:rsidR="00000000" w:rsidRDefault="00617F5F">
      <w:pPr>
        <w:pStyle w:val="ConsPlusTitle"/>
        <w:jc w:val="center"/>
      </w:pPr>
      <w:r>
        <w:t>ПРИ ТЕРРИТОРИАЛЬНЫХ ОРГАНАХ ДЕПАРТАМЕНТА СОЦИАЛЬНОЙ ЗАЩИТЫ</w:t>
      </w:r>
    </w:p>
    <w:p w:rsidR="00000000" w:rsidRDefault="00617F5F">
      <w:pPr>
        <w:pStyle w:val="ConsPlusTitle"/>
        <w:jc w:val="center"/>
      </w:pPr>
      <w:r>
        <w:t>НАСЕЛЕНИЯ ИВАНОВСКОЙ ОБЛАСТИ</w:t>
      </w:r>
    </w:p>
    <w:p w:rsidR="00000000" w:rsidRDefault="00617F5F">
      <w:pPr>
        <w:pStyle w:val="ConsPlusNormal"/>
        <w:ind w:firstLine="540"/>
        <w:jc w:val="both"/>
      </w:pPr>
    </w:p>
    <w:p w:rsidR="00000000" w:rsidRDefault="00617F5F">
      <w:pPr>
        <w:pStyle w:val="ConsPlusNormal"/>
        <w:ind w:firstLine="540"/>
        <w:jc w:val="both"/>
      </w:pPr>
      <w:r>
        <w:t>1. Межв</w:t>
      </w:r>
      <w:r>
        <w:t>едомственная комиссия по социальному сопровождению малоимущих семей и одиноко проживающих граждан (далее - семья и гражданин) в целях улучшения их социально-экономического положения (далее - Комиссия) действует при территориальных органах Департамента соци</w:t>
      </w:r>
      <w:r>
        <w:t>альной защиты населения Ивановской области (далее - Территориальный орган) для обеспечения согласованных действий Территориальных органов, органов местного самоуправления, областных государственных учреждений социального обслуживания населения, здравоохран</w:t>
      </w:r>
      <w:r>
        <w:t>ения, культуры, филиалов областного государственного казенного учреждения "Центр по обеспечению деятельности территориальных органов социальной защиты" (далее - Филиал ОГКУ), областных государственных казенных учреждений центров занятости населения, муници</w:t>
      </w:r>
      <w:r>
        <w:t xml:space="preserve">пальных и областных государственных образовательных организаций по повышению </w:t>
      </w:r>
      <w:r>
        <w:lastRenderedPageBreak/>
        <w:t>благосостояния населения.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 xml:space="preserve">2. В своей деятельности Комиссия руководствуется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иными нормати</w:t>
      </w:r>
      <w:r>
        <w:t>вными правовыми актами Российской Федерации, законами Ивановской области и иными нормативными правовыми актами Ивановской области, а также настоящим Положением.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3. Основной целью Комиссии является формирование и реализация комплекса мероприятий, направленн</w:t>
      </w:r>
      <w:r>
        <w:t>ых на обеспечение снижения уровня бедности в Ивановской области.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4. Принципы работы комиссии: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добровольность в принятии решения семьей или гражданином о необходимости социального сопровождения;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комплексность социального сопровождения по решению проблем</w:t>
      </w:r>
      <w:r>
        <w:t xml:space="preserve"> семьи или гражданина;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согласованность при межведомственном взаимодействии в решении проблем семьи или гражданина, находящегося на социальном сопровождении;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адресность;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конфиденциальность;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доступность.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5. Основные полномочия Комиссии: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оценка необходимости социального сопровождения семьи или гражданина;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 xml:space="preserve">- утверждение и реализация </w:t>
      </w:r>
      <w:hyperlink w:anchor="Par146" w:tooltip="Примерная программа межведомственного сопровождения" w:history="1">
        <w:r>
          <w:rPr>
            <w:color w:val="0000FF"/>
          </w:rPr>
          <w:t>программы</w:t>
        </w:r>
      </w:hyperlink>
      <w:r>
        <w:t xml:space="preserve"> межведомственного сопровождения семьи или гражданина в целях улучшен</w:t>
      </w:r>
      <w:r>
        <w:t xml:space="preserve">ия социально-экономического положения (далее - Программа) (приложение 1 к положению) с целью повышения качества жизни семьи или гражданина путем оказания своевременной помощи в решении социальных, экономических, психологических, медицинских, юридических и </w:t>
      </w:r>
      <w:r>
        <w:t>педагогических проблем;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сопровождение семейным куратором семьи или гражданина с целью выполнения мероприятий Программы;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оказание помощи в получении семьей или гражданином социальных инвестиций, направленных на материальную поддержку семьи или гражданин</w:t>
      </w:r>
      <w:r>
        <w:t>а, способствующих повышению уровня доходов семьи;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оказание содействия в выявлении социально-экономических проблем и устранении причин бедности.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6. Комиссия имеет право: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приглашать на свои заседания руководителей и иных должностных лиц организаций, в по</w:t>
      </w:r>
      <w:r>
        <w:t>лномочия которых входят функции по оказанию различных видов помощи населению;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 xml:space="preserve">- направлять в установленном порядке запросы в органы исполнительной власти Ивановской области, органы местного самоуправления, организации и учреждения по вопросам, относящимся </w:t>
      </w:r>
      <w:r>
        <w:t>к компетенции Комиссии;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направлять органам исполнительной власти Ивановской области, органам местного самоуправления, организациям и учреждениям информацию о нарушениях прав и свобод граждан, выявленных Комиссией, в целях принятия мер в соответствии с за</w:t>
      </w:r>
      <w:r>
        <w:t>конодательством;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 xml:space="preserve">- приглашать для оказания содействия в работе Комиссии правоохранительные органы, а также иные органы, осуществляющие государственный надзор и контроль, на основании заключаемых между </w:t>
      </w:r>
      <w:r>
        <w:lastRenderedPageBreak/>
        <w:t>Комиссией и указанными органами соответствующих соглаше</w:t>
      </w:r>
      <w:r>
        <w:t>ний.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7. Комиссия формируется в составе председателя Комиссии (руководитель Территориального органа), заместителя председателя Комиссии (представитель муниципального управления (отдела) образования), секретаря Комиссии и членов Комиссии.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8. Персональный сос</w:t>
      </w:r>
      <w:r>
        <w:t>тав комиссии утверждается правовым актом Территориального органа.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9. Заседания Комиссии проводятся по мере необходимости, но не реже одного раза в месяц. Заседание Комиссии считается правомочным, если на нем присутствует не менее половины от общего числа е</w:t>
      </w:r>
      <w:r>
        <w:t>е членов. Каждый член Комиссии имеет один голос. Решения Комиссии принимаются простым большинством голосов от общего числа присутствующих ее членов и оформляются протоколом. В случае равенства голосов голос председательствующего на заседании Комиссии являе</w:t>
      </w:r>
      <w:r>
        <w:t>тся решающим. Протокол заседания подписывается председателем и членами Комиссии.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10. Председатель Комиссии руководит ее деятельностью, распределяет обязанности между членами Комиссии, проводит заседания Комиссии и председательствует на них, принимает решен</w:t>
      </w:r>
      <w:r>
        <w:t>ия, обеспечивающие деятельность Комиссии.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11. Заместитель председателя Комиссии осуществляет функции председателя Комиссии в его отсутствие, выполняет поручения председателя Комиссии.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12. Секретарь Комиссии осуществляет организационное обеспечение работы К</w:t>
      </w:r>
      <w:r>
        <w:t>омиссии, ведет протоколы заседаний Комиссии.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13. Подготовка и проведение заседания Комиссии.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13.1. На заседание Комиссии приглашаются семьи или граждане, среднедушевой доход которых ниже величины прожиточного минимума на душу населения в Ивановской области</w:t>
      </w:r>
      <w:r>
        <w:t>, утвержденного постановлением Правительства Ивановской области на соответствующий период, либо семьи или граждане, доход у которых отсутствует.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Указанные семьи или граждане выражают свое добровольное согласие на участие в социальном сопровождении путем по</w:t>
      </w:r>
      <w:r>
        <w:t>дачи в Комиссию заявления.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Заявление подается в свободной форме. В заявлении семьей или гражданином могут быть указаны конкретные мероприятия (действия), которые, по их мнению, помогут семье или гражданину выйти из состояния бедности и повысить свои реальн</w:t>
      </w:r>
      <w:r>
        <w:t>ые доходы.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13.2. В течение трех рабочих дней со дня поступления заявления от семьи или гражданина специалист Территориального органа: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13.2.1. осуществляет проверку информации, организует проведение обследования условий жизни семьи или гражданина, при необх</w:t>
      </w:r>
      <w:r>
        <w:t>одимости с участием членов Комиссии.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В ходе обследования проводится: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объективная оценка информации, указанной заявителем;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подтверждение факта низкого уровня жизни семьи или гражданина;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- изучение возможностей и неиспользованного социально-экономическог</w:t>
      </w:r>
      <w:r>
        <w:t>о потенциала семьи или гражданина.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 xml:space="preserve">По итогам обследования оформляется </w:t>
      </w:r>
      <w:hyperlink w:anchor="Par286" w:tooltip="АКТ" w:history="1">
        <w:r>
          <w:rPr>
            <w:color w:val="0000FF"/>
          </w:rPr>
          <w:t>акт</w:t>
        </w:r>
      </w:hyperlink>
      <w:r>
        <w:t xml:space="preserve"> обследования социально-экономического положения семьи или гражданина (далее - Акт обследования) (приложение 2 к Положению);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13.2.2. готовит проект Программы, согласует его с семьей или гражданином.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lastRenderedPageBreak/>
        <w:t>13.3. Дата, время и место заседания Комиссии назначаются председателем Комиссии. Заседания Комиссии проводятся по мере необходимости, но не реже одного раза в месяц. Для оперативного</w:t>
      </w:r>
      <w:r>
        <w:t xml:space="preserve"> решения отдельных вопросов Комиссия может проводить внеочередные заседания.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Секретарь Комиссии информирует о дате, месте и времени заседания Комиссии членов Комиссии и приглашает на заседание семью или гражданина, подавших заявление.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13.4. На заседании Ко</w:t>
      </w:r>
      <w:r>
        <w:t>миссии: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13.4.1. утверждается Программа, мероприятия которой разработаны и согласованы с семьей или гражданином;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13.4.2. назначается семейный куратор по работе с семьей или гражданином, назначаемый из числа сотрудников Территориальных органов, областных гос</w:t>
      </w:r>
      <w:r>
        <w:t>ударственных учреждений социального обслуживания населения, который совместно с профильными семейными консультантами, назначаемыми из числа представителей органов местного самоуправления, здравоохранения, культуры, филиалов областного государственного казе</w:t>
      </w:r>
      <w:r>
        <w:t>нного учреждения "Центр по обеспечению деятельности территориальных органов социальной защиты", областных государственных казенных учреждений центров занятости населения, муниципальных и областных государственных образовательных организаций, осуществляет р</w:t>
      </w:r>
      <w:r>
        <w:t>еализацию, сопровождение и контроль мероприятий Программы;</w:t>
      </w:r>
    </w:p>
    <w:p w:rsidR="00000000" w:rsidRDefault="00617F5F">
      <w:pPr>
        <w:pStyle w:val="ConsPlusNormal"/>
        <w:spacing w:before="200"/>
        <w:ind w:firstLine="540"/>
        <w:jc w:val="both"/>
      </w:pPr>
      <w:r>
        <w:t>13.4.3. рассматриваются итоги работы семейных кураторов по исполнению утвержденных Программ, их корректировке, предложения по продолжению социального сопровождения, снятию с социального сопровожден</w:t>
      </w:r>
      <w:r>
        <w:t>ия.</w:t>
      </w: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  <w:outlineLvl w:val="1"/>
      </w:pPr>
      <w:r>
        <w:t>Приложение N 1</w:t>
      </w:r>
    </w:p>
    <w:p w:rsidR="00000000" w:rsidRDefault="00617F5F">
      <w:pPr>
        <w:pStyle w:val="ConsPlusNormal"/>
        <w:jc w:val="right"/>
      </w:pPr>
      <w:r>
        <w:t>к Положению</w:t>
      </w:r>
    </w:p>
    <w:p w:rsidR="00000000" w:rsidRDefault="00617F5F">
      <w:pPr>
        <w:pStyle w:val="ConsPlusNormal"/>
        <w:jc w:val="center"/>
      </w:pPr>
    </w:p>
    <w:p w:rsidR="00000000" w:rsidRDefault="00617F5F">
      <w:pPr>
        <w:pStyle w:val="ConsPlusNormal"/>
        <w:jc w:val="right"/>
      </w:pPr>
      <w:r>
        <w:t>УТВЕРЖДАЮ</w:t>
      </w:r>
    </w:p>
    <w:p w:rsidR="00000000" w:rsidRDefault="00617F5F">
      <w:pPr>
        <w:pStyle w:val="ConsPlusNormal"/>
        <w:jc w:val="right"/>
      </w:pPr>
      <w:r>
        <w:t>Руководитель ТО</w:t>
      </w:r>
    </w:p>
    <w:p w:rsidR="00000000" w:rsidRDefault="00617F5F">
      <w:pPr>
        <w:pStyle w:val="ConsPlusNormal"/>
        <w:jc w:val="right"/>
      </w:pPr>
      <w:r>
        <w:t>(указать наименование организации)</w:t>
      </w:r>
    </w:p>
    <w:p w:rsidR="00000000" w:rsidRDefault="00617F5F">
      <w:pPr>
        <w:pStyle w:val="ConsPlusNormal"/>
        <w:jc w:val="right"/>
      </w:pPr>
      <w:r>
        <w:t>____________________________</w:t>
      </w:r>
    </w:p>
    <w:p w:rsidR="00000000" w:rsidRDefault="00617F5F">
      <w:pPr>
        <w:pStyle w:val="ConsPlusNormal"/>
        <w:jc w:val="right"/>
      </w:pPr>
      <w:r>
        <w:t>"____" _____________ 20__ г.</w:t>
      </w:r>
    </w:p>
    <w:p w:rsidR="00000000" w:rsidRDefault="00617F5F">
      <w:pPr>
        <w:pStyle w:val="ConsPlusNormal"/>
        <w:jc w:val="center"/>
      </w:pPr>
    </w:p>
    <w:p w:rsidR="00000000" w:rsidRDefault="00617F5F">
      <w:pPr>
        <w:pStyle w:val="ConsPlusNormal"/>
        <w:jc w:val="center"/>
      </w:pPr>
      <w:bookmarkStart w:id="2" w:name="Par146"/>
      <w:bookmarkEnd w:id="2"/>
      <w:r>
        <w:t>Примерная программа межведомственного сопровождения</w:t>
      </w:r>
    </w:p>
    <w:p w:rsidR="00000000" w:rsidRDefault="00617F5F">
      <w:pPr>
        <w:pStyle w:val="ConsPlusNormal"/>
        <w:jc w:val="center"/>
      </w:pPr>
      <w:r>
        <w:t>семьи или гражданина в целях улучше</w:t>
      </w:r>
      <w:r>
        <w:t>ния</w:t>
      </w:r>
    </w:p>
    <w:p w:rsidR="00000000" w:rsidRDefault="00617F5F">
      <w:pPr>
        <w:pStyle w:val="ConsPlusNormal"/>
        <w:jc w:val="center"/>
      </w:pPr>
      <w:r>
        <w:t>их социально-экономического положения</w:t>
      </w:r>
    </w:p>
    <w:p w:rsidR="00000000" w:rsidRDefault="00617F5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757"/>
        <w:gridCol w:w="2211"/>
        <w:gridCol w:w="198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Перечень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Период проведения мероприятий/контрольные точки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Результат исполнения мероприятий: выполнено (с приложением подтверждающих документов)/не выполнено (причины)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Рекомендации по на</w:t>
            </w:r>
            <w:r>
              <w:t>значению ответственных лиц</w:t>
            </w:r>
          </w:p>
        </w:tc>
      </w:tr>
      <w:tr w:rsidR="00000000"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  <w:outlineLvl w:val="2"/>
            </w:pPr>
            <w:r>
              <w:t>1. Предварительные мероприятия по выявлению семей или граждан, нуждающихся в социальном сопровождении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 xml:space="preserve">Посещение семьи или гражданина по месту </w:t>
            </w:r>
            <w:r>
              <w:lastRenderedPageBreak/>
              <w:t>жительства, обследование жилищно-бытовых условий. Составление акта обследования соц</w:t>
            </w:r>
            <w:r>
              <w:t>иально-экономического положения семьи или гражданина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lastRenderedPageBreak/>
              <w:t xml:space="preserve">В течение трех дней с даты </w:t>
            </w:r>
            <w:r>
              <w:lastRenderedPageBreak/>
              <w:t>подачи заявления, далее - при необходимости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Территориальные органы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Анкетирование семьи или гражданина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К заседанию Комиссии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Формирование пакета документов о доходах либо их отсутствии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Определение причин и глубины бедности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Разработка совместно с семьей или гражданином Программы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  <w:outlineLvl w:val="2"/>
            </w:pPr>
            <w:r>
              <w:t>2. Мероприятия по профориентации родителей (законных представителей) или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Взаимодействие с советом работодателей 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Совет работодателей района, семейный куратор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Консультирование по вопросам индивидуального предпринимательства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Администрация муниципального района, комитет управления муниципа</w:t>
            </w:r>
            <w:r>
              <w:t>льным имуществом администрации муниципального района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Территориальные органы, семейный куратор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Ежемесячный отчет об эффективности предпринимательской деятельн</w:t>
            </w:r>
            <w:r>
              <w:t>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Ежемесячно с момента регистрации ИП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Территориальные органы, семейный куратор</w:t>
            </w:r>
          </w:p>
        </w:tc>
      </w:tr>
      <w:tr w:rsidR="00000000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  <w:outlineLvl w:val="2"/>
            </w:pPr>
            <w:r>
              <w:t>3. Мероприятия по профориентации несовершеннолетних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 xml:space="preserve">Участие в межведомственных </w:t>
            </w:r>
            <w:r>
              <w:lastRenderedPageBreak/>
              <w:t>мероприятиях (проектах) по повышению мотивации несовершеннолетних к успеху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lastRenderedPageBreak/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 xml:space="preserve">Учреждения культуры, </w:t>
            </w:r>
            <w:r>
              <w:lastRenderedPageBreak/>
              <w:t>образовательные организации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Организация работы по мотивированию несовершеннолетних к получению дальнейшего образования. Повышение экономической грамотности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Образовательные организации</w:t>
            </w:r>
          </w:p>
        </w:tc>
      </w:tr>
      <w:tr w:rsidR="00000000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  <w:outlineLvl w:val="2"/>
            </w:pPr>
            <w:r>
              <w:t>4. Мероприятия социально-право</w:t>
            </w:r>
            <w:r>
              <w:t>вого характера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Индивидуальные профилактические беседы по вопросам социально-правовой, психолого-педагогической тематики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Семейный куратор, профильный социальный консультант, педагог-психолог или социальный педагог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Консультирование по социально-правовым вопросам. Оказание помощи и содействия при оформлении (восстановлении) документов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По запросу членов семьи по мере необходимости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Семейный куратор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Оказание содействия в назначении возможных мер социальной поддержки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Территориальные органы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Оказание содействия в заключении соглашений по погашению задолженности по оплате коммунальных и иных платежей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При необходимости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Территориальные органы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Оказание консультативной помощи семье в постановке в очередь детей, нуждающихся в предоставлении места в дошкольную образовательную организацию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При необходимости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Образовательные организации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 xml:space="preserve">Участие семьи в занятиях, праздниках и </w:t>
            </w:r>
            <w:r>
              <w:lastRenderedPageBreak/>
              <w:t>иных мероприятиях по пов</w:t>
            </w:r>
            <w:r>
              <w:t>ышению культурного уровня и сплочению членов семьи (школьные, городские, районные, областные и др.)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lastRenderedPageBreak/>
              <w:t xml:space="preserve">По графику проведения </w:t>
            </w:r>
            <w:r>
              <w:lastRenderedPageBreak/>
              <w:t>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 xml:space="preserve">Семейный куратор, профильный </w:t>
            </w:r>
            <w:r>
              <w:lastRenderedPageBreak/>
              <w:t>социальный консультант</w:t>
            </w:r>
          </w:p>
        </w:tc>
      </w:tr>
      <w:tr w:rsidR="00000000"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  <w:outlineLvl w:val="2"/>
            </w:pPr>
            <w:r>
              <w:lastRenderedPageBreak/>
              <w:t>5. Медико-реабилитационные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Организация профилактическ</w:t>
            </w:r>
            <w:r>
              <w:t>ого медицинского осмотра несовершеннолетнего и проведение вакцинации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По индивидуальному графику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Областные бюджетные учреждения здравоохранения Ивановской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Содействие в организации оздоровления и отдыха несовершеннолетних на базе ЗОЛ, СОЛ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По заявлению родителей круглогодично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Территориальные органы</w:t>
            </w:r>
          </w:p>
        </w:tc>
      </w:tr>
      <w:tr w:rsidR="00000000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  <w:outlineLvl w:val="2"/>
            </w:pPr>
            <w:r>
              <w:t>6. Мероприятия в сфере занятости населения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Содействие гражданам в поиске подходящей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Областные государственные казенные учреждения центры занятости населения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Проведение специальных меро</w:t>
            </w:r>
            <w:r>
              <w:t>приятий по профилированию безработных граждан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</w:t>
            </w:r>
            <w:r>
              <w:t>альное образование и ищущих работу впервые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Плановый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</w:tbl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right"/>
        <w:outlineLvl w:val="1"/>
      </w:pPr>
      <w:r>
        <w:t>Приложение 2</w:t>
      </w:r>
    </w:p>
    <w:p w:rsidR="00000000" w:rsidRDefault="00617F5F">
      <w:pPr>
        <w:pStyle w:val="ConsPlusNormal"/>
        <w:jc w:val="right"/>
      </w:pPr>
      <w:r>
        <w:t>к Положению</w:t>
      </w:r>
    </w:p>
    <w:p w:rsidR="00000000" w:rsidRDefault="00617F5F">
      <w:pPr>
        <w:pStyle w:val="ConsPlusNormal"/>
        <w:jc w:val="both"/>
      </w:pPr>
    </w:p>
    <w:p w:rsidR="00000000" w:rsidRDefault="00617F5F">
      <w:pPr>
        <w:pStyle w:val="ConsPlusNormal"/>
        <w:jc w:val="right"/>
      </w:pPr>
      <w:r>
        <w:t>УТВЕРЖДАЮ</w:t>
      </w:r>
    </w:p>
    <w:p w:rsidR="00000000" w:rsidRDefault="00617F5F">
      <w:pPr>
        <w:pStyle w:val="ConsPlusNormal"/>
        <w:jc w:val="right"/>
      </w:pPr>
      <w:r>
        <w:t>Руководитель ТО</w:t>
      </w:r>
    </w:p>
    <w:p w:rsidR="00000000" w:rsidRDefault="00617F5F">
      <w:pPr>
        <w:pStyle w:val="ConsPlusNormal"/>
        <w:jc w:val="right"/>
      </w:pPr>
      <w:r>
        <w:t>___________________________</w:t>
      </w:r>
    </w:p>
    <w:p w:rsidR="00000000" w:rsidRDefault="00617F5F">
      <w:pPr>
        <w:pStyle w:val="ConsPlusNormal"/>
        <w:jc w:val="right"/>
      </w:pPr>
      <w:r>
        <w:t>"___" _____________ 20__ г.</w:t>
      </w:r>
    </w:p>
    <w:p w:rsidR="00000000" w:rsidRDefault="00617F5F">
      <w:pPr>
        <w:pStyle w:val="ConsPlusNormal"/>
        <w:jc w:val="right"/>
      </w:pPr>
    </w:p>
    <w:p w:rsidR="00000000" w:rsidRDefault="00617F5F">
      <w:pPr>
        <w:pStyle w:val="ConsPlusNormal"/>
        <w:jc w:val="center"/>
      </w:pPr>
      <w:bookmarkStart w:id="3" w:name="Par286"/>
      <w:bookmarkEnd w:id="3"/>
      <w:r>
        <w:t>АКТ</w:t>
      </w:r>
    </w:p>
    <w:p w:rsidR="00000000" w:rsidRDefault="00617F5F">
      <w:pPr>
        <w:pStyle w:val="ConsPlusNormal"/>
        <w:jc w:val="center"/>
      </w:pPr>
      <w:r>
        <w:t>обследования социально-экономического положения</w:t>
      </w:r>
    </w:p>
    <w:p w:rsidR="00000000" w:rsidRDefault="00617F5F">
      <w:pPr>
        <w:pStyle w:val="ConsPlusNormal"/>
        <w:jc w:val="center"/>
      </w:pPr>
      <w:r>
        <w:t>семьи или гражданина N ____</w:t>
      </w:r>
    </w:p>
    <w:p w:rsidR="00000000" w:rsidRDefault="00617F5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4"/>
        <w:gridCol w:w="1289"/>
        <w:gridCol w:w="1292"/>
        <w:gridCol w:w="1536"/>
        <w:gridCol w:w="1972"/>
      </w:tblGrid>
      <w:tr w:rsidR="00000000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Дата проведения обследования: _______________________________________________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Дата оформления акта: ____________________________________________________</w:t>
            </w:r>
            <w:r>
              <w:t>__</w:t>
            </w:r>
          </w:p>
          <w:p w:rsidR="00000000" w:rsidRDefault="00617F5F">
            <w:pPr>
              <w:pStyle w:val="ConsPlusNormal"/>
              <w:jc w:val="both"/>
            </w:pPr>
            <w:r>
              <w:t>Основания для проведения обследования (указать) 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Адрес, по которому проведено обследование:___________________________________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000000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Сведения о совместно</w:t>
            </w:r>
            <w:r>
              <w:t xml:space="preserve"> проживающих членах семьи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ФИО члена семьи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Место работы, учебы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</w:tbl>
    <w:p w:rsidR="00000000" w:rsidRDefault="00617F5F">
      <w:pPr>
        <w:pStyle w:val="ConsPlusNormal"/>
      </w:pPr>
    </w:p>
    <w:p w:rsidR="00000000" w:rsidRDefault="00617F5F">
      <w:pPr>
        <w:pStyle w:val="ConsPlusNormal"/>
        <w:ind w:firstLine="540"/>
        <w:jc w:val="both"/>
      </w:pPr>
      <w:r>
        <w:t>Доходы семьи или гражданина</w:t>
      </w:r>
    </w:p>
    <w:p w:rsidR="00000000" w:rsidRDefault="00617F5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1737"/>
        <w:gridCol w:w="1984"/>
        <w:gridCol w:w="1417"/>
        <w:gridCol w:w="1701"/>
      </w:tblGrid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ФИО члена семьи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Заработная плата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Пенсии, пособия (льготный статус)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Алименты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Иное, указать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</w:tbl>
    <w:p w:rsidR="00000000" w:rsidRDefault="00617F5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</w:tcPr>
          <w:p w:rsidR="00000000" w:rsidRDefault="00617F5F">
            <w:pPr>
              <w:pStyle w:val="ConsPlusNormal"/>
              <w:jc w:val="both"/>
            </w:pPr>
            <w:r>
              <w:t>Когда последний раз оказывалась государственная социальная помощь _____________</w:t>
            </w:r>
          </w:p>
          <w:p w:rsidR="00000000" w:rsidRDefault="00617F5F">
            <w:pPr>
              <w:pStyle w:val="ConsPlusNormal"/>
              <w:jc w:val="both"/>
            </w:pPr>
            <w:r>
              <w:t>Среднедушевой доход семьи _______________________________ руб.</w:t>
            </w:r>
          </w:p>
          <w:p w:rsidR="00000000" w:rsidRDefault="00617F5F">
            <w:pPr>
              <w:pStyle w:val="ConsPlusNormal"/>
              <w:jc w:val="center"/>
            </w:pPr>
            <w:r>
              <w:t>подтвержден документально/не подтвержден</w:t>
            </w:r>
          </w:p>
        </w:tc>
      </w:tr>
    </w:tbl>
    <w:p w:rsidR="00000000" w:rsidRDefault="00617F5F">
      <w:pPr>
        <w:pStyle w:val="ConsPlusNormal"/>
      </w:pPr>
    </w:p>
    <w:p w:rsidR="00000000" w:rsidRDefault="00617F5F">
      <w:pPr>
        <w:pStyle w:val="ConsPlusNormal"/>
        <w:ind w:firstLine="540"/>
        <w:jc w:val="both"/>
      </w:pPr>
      <w:r>
        <w:t>Жилищно-бытовые условия жизни семьи или гражданина</w:t>
      </w:r>
    </w:p>
    <w:p w:rsidR="00000000" w:rsidRDefault="00617F5F">
      <w:pPr>
        <w:pStyle w:val="ConsPlusNormal"/>
        <w:ind w:left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2835"/>
      </w:tblGrid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Характеристика жилого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Вид права (нужное отметить)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Техническое состояние жилья (нужное отметить)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- собственность (указать, кому принадлежит)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- удовлетворительное;</w:t>
            </w:r>
          </w:p>
          <w:p w:rsidR="00000000" w:rsidRDefault="00617F5F">
            <w:pPr>
              <w:pStyle w:val="ConsPlusNormal"/>
              <w:jc w:val="both"/>
            </w:pPr>
            <w:r>
              <w:t>- требует капитального ремонта;</w:t>
            </w:r>
          </w:p>
          <w:p w:rsidR="00000000" w:rsidRDefault="00617F5F">
            <w:pPr>
              <w:pStyle w:val="ConsPlusNormal"/>
              <w:jc w:val="both"/>
            </w:pPr>
            <w:r>
              <w:t>- требует текущего ремонта;</w:t>
            </w:r>
          </w:p>
          <w:p w:rsidR="00000000" w:rsidRDefault="00617F5F">
            <w:pPr>
              <w:pStyle w:val="ConsPlusNormal"/>
              <w:jc w:val="both"/>
            </w:pPr>
            <w:r>
              <w:t>- неудовлетворительное;</w:t>
            </w:r>
          </w:p>
          <w:p w:rsidR="00000000" w:rsidRDefault="00617F5F">
            <w:pPr>
              <w:pStyle w:val="ConsPlusNormal"/>
              <w:jc w:val="both"/>
            </w:pPr>
            <w:r>
              <w:t>- имеется: газ, отопление, горячее и холодное водоснабжение, канализация;</w:t>
            </w:r>
          </w:p>
          <w:p w:rsidR="00000000" w:rsidRDefault="00617F5F">
            <w:pPr>
              <w:pStyle w:val="ConsPlusNormal"/>
              <w:jc w:val="both"/>
            </w:pPr>
            <w:r>
              <w:t>- особые замечания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- сособственность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- социальный наем (указать, кто является нанимателем)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Комнат: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Наличие задолженности по оплате ЖКУ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- имеется/не имеется (при наличии, общая сумма задолженности)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- иное (указать)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- иное (указать)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</w:p>
        </w:tc>
      </w:tr>
    </w:tbl>
    <w:p w:rsidR="00000000" w:rsidRDefault="00617F5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</w:tcPr>
          <w:p w:rsidR="00000000" w:rsidRDefault="00617F5F">
            <w:pPr>
              <w:pStyle w:val="ConsPlusNormal"/>
              <w:jc w:val="both"/>
            </w:pPr>
            <w:r>
              <w:t>Наличие земельного участка: имеется, отсутствует, не обрабатывается/обрабатывается __________________________________________________________________________</w:t>
            </w:r>
          </w:p>
          <w:p w:rsidR="00000000" w:rsidRDefault="00617F5F">
            <w:pPr>
              <w:pStyle w:val="ConsPlusNormal"/>
              <w:ind w:firstLine="283"/>
              <w:jc w:val="both"/>
            </w:pPr>
            <w:r>
              <w:t>Наличие подсобного хозяйства (если имеется, указать, какое именно):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</w:t>
            </w:r>
            <w:r>
              <w:t>____________________________________________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_____________________________________________________________</w:t>
            </w:r>
            <w:r>
              <w:t>_____________</w:t>
            </w:r>
          </w:p>
        </w:tc>
      </w:tr>
    </w:tbl>
    <w:p w:rsidR="00000000" w:rsidRDefault="00617F5F">
      <w:pPr>
        <w:pStyle w:val="ConsPlusNormal"/>
        <w:ind w:left="540"/>
        <w:jc w:val="both"/>
      </w:pPr>
    </w:p>
    <w:p w:rsidR="00000000" w:rsidRDefault="00617F5F">
      <w:pPr>
        <w:pStyle w:val="ConsPlusNormal"/>
        <w:ind w:firstLine="540"/>
        <w:jc w:val="both"/>
      </w:pPr>
      <w:r>
        <w:t>Потребность в развитии личного подсобного хозяйства</w:t>
      </w:r>
    </w:p>
    <w:p w:rsidR="00000000" w:rsidRDefault="00617F5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lastRenderedPageBreak/>
              <w:t>Что необходимо приобрести для развития ЛПХ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Стоимость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</w:tbl>
    <w:p w:rsidR="00000000" w:rsidRDefault="00617F5F">
      <w:pPr>
        <w:pStyle w:val="ConsPlusNormal"/>
      </w:pPr>
    </w:p>
    <w:p w:rsidR="00000000" w:rsidRDefault="00617F5F">
      <w:pPr>
        <w:pStyle w:val="ConsPlusNormal"/>
        <w:ind w:firstLine="540"/>
        <w:jc w:val="both"/>
      </w:pPr>
      <w:r>
        <w:t>Потребность в трудоустройстве</w:t>
      </w:r>
    </w:p>
    <w:p w:rsidR="00000000" w:rsidRDefault="00617F5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0000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Кто из членов семьи нуждается в трудоустройстве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По какой профессии (должности) хотел бы трудоустроиться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Состоит ли на учете в ЦЗН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Последнее место работы с указанием года увольнения</w:t>
            </w:r>
          </w:p>
        </w:tc>
      </w:tr>
      <w:tr w:rsidR="000000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</w:tbl>
    <w:p w:rsidR="00000000" w:rsidRDefault="00617F5F">
      <w:pPr>
        <w:pStyle w:val="ConsPlusNormal"/>
      </w:pPr>
    </w:p>
    <w:p w:rsidR="00000000" w:rsidRDefault="00617F5F">
      <w:pPr>
        <w:pStyle w:val="ConsPlusNormal"/>
        <w:ind w:firstLine="540"/>
        <w:jc w:val="both"/>
      </w:pPr>
      <w:r>
        <w:t>Потребность в повышении квалификации/переобучении:</w:t>
      </w:r>
    </w:p>
    <w:p w:rsidR="00000000" w:rsidRDefault="00617F5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134"/>
        <w:gridCol w:w="3401"/>
      </w:tblGrid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Кто из членов семьи нуждается в повышении квалификации/переобучении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  <w:jc w:val="center"/>
            </w:pPr>
            <w:r>
              <w:t>По какой профессии хотел бы повысить квалификацию/переобучиться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F5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000000" w:rsidRDefault="00617F5F">
            <w:pPr>
              <w:pStyle w:val="ConsPlusNormal"/>
              <w:jc w:val="both"/>
            </w:pPr>
            <w:r>
              <w:t>Иные потребности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</w:t>
            </w:r>
            <w:r>
              <w:t>____________________________________________________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Примечания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__________________________________________</w:t>
            </w:r>
            <w:r>
              <w:t>________________________________</w:t>
            </w:r>
          </w:p>
          <w:p w:rsidR="00000000" w:rsidRDefault="00617F5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000000">
        <w:tc>
          <w:tcPr>
            <w:tcW w:w="5669" w:type="dxa"/>
            <w:gridSpan w:val="2"/>
          </w:tcPr>
          <w:p w:rsidR="00000000" w:rsidRDefault="00617F5F">
            <w:pPr>
              <w:pStyle w:val="ConsPlusNormal"/>
              <w:jc w:val="both"/>
            </w:pPr>
            <w:r>
              <w:t>Подписи лиц, принимавших участие в обследовании</w:t>
            </w:r>
          </w:p>
        </w:tc>
        <w:tc>
          <w:tcPr>
            <w:tcW w:w="3401" w:type="dxa"/>
          </w:tcPr>
          <w:p w:rsidR="00000000" w:rsidRDefault="00617F5F">
            <w:pPr>
              <w:pStyle w:val="ConsPlusNormal"/>
              <w:jc w:val="center"/>
            </w:pPr>
            <w:r>
              <w:t>________________________</w:t>
            </w:r>
          </w:p>
          <w:p w:rsidR="00000000" w:rsidRDefault="00617F5F">
            <w:pPr>
              <w:pStyle w:val="ConsPlusNormal"/>
              <w:jc w:val="center"/>
            </w:pPr>
            <w:r>
              <w:t>________________________</w:t>
            </w:r>
          </w:p>
          <w:p w:rsidR="00000000" w:rsidRDefault="00617F5F">
            <w:pPr>
              <w:pStyle w:val="ConsPlusNormal"/>
              <w:jc w:val="center"/>
            </w:pPr>
            <w:r>
              <w:t>________________________</w:t>
            </w:r>
          </w:p>
          <w:p w:rsidR="00000000" w:rsidRDefault="00617F5F">
            <w:pPr>
              <w:pStyle w:val="ConsPlusNormal"/>
              <w:jc w:val="center"/>
            </w:pPr>
            <w:r>
              <w:t>________________________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617F5F">
            <w:pPr>
              <w:pStyle w:val="ConsPlusNormal"/>
              <w:jc w:val="both"/>
            </w:pPr>
            <w:r>
              <w:t>Дата следующего обследования: _________________________________________</w:t>
            </w:r>
          </w:p>
        </w:tc>
      </w:tr>
    </w:tbl>
    <w:p w:rsidR="00000000" w:rsidRDefault="00617F5F">
      <w:pPr>
        <w:pStyle w:val="ConsPlusNormal"/>
        <w:jc w:val="both"/>
      </w:pPr>
    </w:p>
    <w:p w:rsidR="00000000" w:rsidRDefault="00617F5F">
      <w:pPr>
        <w:pStyle w:val="ConsPlusNormal"/>
        <w:jc w:val="both"/>
      </w:pPr>
    </w:p>
    <w:p w:rsidR="00000000" w:rsidRDefault="00617F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7F5F">
      <w:pPr>
        <w:spacing w:after="0" w:line="240" w:lineRule="auto"/>
      </w:pPr>
      <w:r>
        <w:separator/>
      </w:r>
    </w:p>
  </w:endnote>
  <w:endnote w:type="continuationSeparator" w:id="0">
    <w:p w:rsidR="00000000" w:rsidRDefault="0061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7F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F5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F5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F5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17F5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7F5F">
      <w:pPr>
        <w:spacing w:after="0" w:line="240" w:lineRule="auto"/>
      </w:pPr>
      <w:r>
        <w:separator/>
      </w:r>
    </w:p>
  </w:footnote>
  <w:footnote w:type="continuationSeparator" w:id="0">
    <w:p w:rsidR="00000000" w:rsidRDefault="0061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F5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Департамента </w:t>
          </w:r>
          <w:r>
            <w:rPr>
              <w:rFonts w:ascii="Tahoma" w:hAnsi="Tahoma" w:cs="Tahoma"/>
              <w:sz w:val="16"/>
              <w:szCs w:val="16"/>
            </w:rPr>
            <w:t>социальной защиты населения Ивановской области N 24, Департамента здравоохранения Ивановской области...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F5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617F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17F5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F5F"/>
    <w:rsid w:val="0061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C4A1B82271334771DFA4020B0D6BC54514304F23A2057B3F37E0DEA881C511DDB64FB1F2D110004381DBE143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4A1B82271334771DFA4020B0D6BC54504E04FE337100B1A22B03EF804C0B0DDF2DAF1732151C1B3803BE4549173B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3130</Words>
  <Characters>17841</Characters>
  <Application>Microsoft Office Word</Application>
  <DocSecurity>2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социальной защиты населения Ивановской области N 24, Департамента здравоохранения Ивановской области N 77, Департамента образования Ивановской области N 348-о, Департамента культуры и туризма Ивановской области N 4, комитета Ивановской</vt:lpstr>
    </vt:vector>
  </TitlesOfParts>
  <Company>КонсультантПлюс Версия 4021.00.55</Company>
  <LinksUpToDate>false</LinksUpToDate>
  <CharactersWithSpaces>20930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Ивановской области N 24, Департамента здравоохранения Ивановской области N 77, Департамента образования Ивановской области N 348-о, Департамента культуры и туризма Ивановской области N 4, комитета Ивановской</dc:title>
  <dc:creator>юрист</dc:creator>
  <cp:lastModifiedBy>юрист</cp:lastModifiedBy>
  <cp:revision>2</cp:revision>
  <dcterms:created xsi:type="dcterms:W3CDTF">2021-12-15T14:17:00Z</dcterms:created>
  <dcterms:modified xsi:type="dcterms:W3CDTF">2021-12-15T14:17:00Z</dcterms:modified>
</cp:coreProperties>
</file>